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C35" w:rsidRDefault="00834C35" w:rsidP="00863578">
      <w:pPr>
        <w:pStyle w:val="NormalWeb"/>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6pt;margin-top:-45pt;width:71.25pt;height:62.25pt;z-index:251658240">
            <v:imagedata r:id="rId5" o:title=""/>
          </v:shape>
        </w:pict>
      </w:r>
      <w:r>
        <w:rPr>
          <w:noProof/>
        </w:rPr>
        <w:pict>
          <v:shape id="_x0000_s1027" type="#_x0000_t75" style="position:absolute;left:0;text-align:left;margin-left:-18pt;margin-top:-45pt;width:64.5pt;height:82.5pt;z-index:251659264">
            <v:imagedata r:id="rId6" o:title=""/>
          </v:shape>
        </w:pict>
      </w:r>
    </w:p>
    <w:p w:rsidR="00834C35" w:rsidRDefault="00834C35" w:rsidP="00863578">
      <w:pPr>
        <w:pStyle w:val="NormalWeb"/>
        <w:jc w:val="center"/>
        <w:rPr>
          <w:b/>
          <w:bCs/>
        </w:rPr>
      </w:pPr>
    </w:p>
    <w:p w:rsidR="00834C35" w:rsidRDefault="00834C35" w:rsidP="00863578">
      <w:pPr>
        <w:pStyle w:val="NormalWeb"/>
        <w:jc w:val="center"/>
        <w:rPr>
          <w:b/>
          <w:bCs/>
        </w:rPr>
      </w:pPr>
    </w:p>
    <w:p w:rsidR="00834C35" w:rsidRDefault="00834C35" w:rsidP="00863578">
      <w:pPr>
        <w:pStyle w:val="NormalWeb"/>
        <w:jc w:val="center"/>
        <w:rPr>
          <w:b/>
          <w:bCs/>
        </w:rPr>
      </w:pPr>
    </w:p>
    <w:p w:rsidR="00834C35" w:rsidRDefault="00834C35" w:rsidP="00863578">
      <w:pPr>
        <w:pStyle w:val="NormalWeb"/>
        <w:jc w:val="center"/>
        <w:rPr>
          <w:b/>
          <w:bCs/>
        </w:rPr>
      </w:pPr>
      <w:r>
        <w:rPr>
          <w:b/>
          <w:bCs/>
        </w:rPr>
        <w:t>SIRE for Forum Young Researchers in Economics</w:t>
      </w:r>
    </w:p>
    <w:p w:rsidR="00834C35" w:rsidRPr="006149AB" w:rsidRDefault="00834C35" w:rsidP="00863578">
      <w:pPr>
        <w:pStyle w:val="NormalWeb"/>
        <w:jc w:val="center"/>
        <w:rPr>
          <w:b/>
          <w:bCs/>
          <w:sz w:val="10"/>
          <w:szCs w:val="10"/>
        </w:rPr>
      </w:pPr>
    </w:p>
    <w:p w:rsidR="00834C35" w:rsidRDefault="00834C35" w:rsidP="00863578">
      <w:pPr>
        <w:pStyle w:val="NormalWeb"/>
        <w:jc w:val="center"/>
        <w:rPr>
          <w:b/>
          <w:bCs/>
        </w:rPr>
      </w:pPr>
      <w:r>
        <w:rPr>
          <w:b/>
          <w:bCs/>
        </w:rPr>
        <w:t>School of Economics &amp; Finance – University of St Andrews</w:t>
      </w:r>
    </w:p>
    <w:p w:rsidR="00834C35" w:rsidRPr="006149AB" w:rsidRDefault="00834C35" w:rsidP="00863578">
      <w:pPr>
        <w:pStyle w:val="NormalWeb"/>
        <w:jc w:val="center"/>
        <w:rPr>
          <w:b/>
          <w:bCs/>
          <w:sz w:val="10"/>
          <w:szCs w:val="10"/>
        </w:rPr>
      </w:pPr>
    </w:p>
    <w:p w:rsidR="00834C35" w:rsidRDefault="00834C35" w:rsidP="00863578">
      <w:pPr>
        <w:pStyle w:val="NormalWeb"/>
        <w:jc w:val="center"/>
        <w:rPr>
          <w:b/>
          <w:bCs/>
        </w:rPr>
      </w:pPr>
      <w:r>
        <w:rPr>
          <w:b/>
          <w:bCs/>
        </w:rPr>
        <w:t>Wednesday 16 November – Arts Building Lecture Theatre</w:t>
      </w:r>
    </w:p>
    <w:p w:rsidR="00834C35" w:rsidRPr="00863578" w:rsidRDefault="00834C35" w:rsidP="00863578">
      <w:pPr>
        <w:pStyle w:val="NormalWeb"/>
        <w:jc w:val="both"/>
      </w:pPr>
    </w:p>
    <w:p w:rsidR="00834C35" w:rsidRPr="006149AB" w:rsidRDefault="00834C35" w:rsidP="00863578">
      <w:pPr>
        <w:pStyle w:val="NormalWeb"/>
        <w:jc w:val="center"/>
        <w:rPr>
          <w:b/>
          <w:bCs/>
        </w:rPr>
      </w:pPr>
      <w:r w:rsidRPr="006149AB">
        <w:rPr>
          <w:b/>
          <w:bCs/>
        </w:rPr>
        <w:t>Programme</w:t>
      </w:r>
    </w:p>
    <w:p w:rsidR="00834C35" w:rsidRDefault="00834C35" w:rsidP="00863578">
      <w:pPr>
        <w:pStyle w:val="NormalWeb"/>
        <w:jc w:val="center"/>
      </w:pPr>
    </w:p>
    <w:p w:rsidR="00834C35" w:rsidRDefault="00834C35" w:rsidP="00863578">
      <w:pPr>
        <w:pStyle w:val="NormalWeb"/>
        <w:jc w:val="center"/>
      </w:pPr>
    </w:p>
    <w:tbl>
      <w:tblPr>
        <w:tblW w:w="0" w:type="auto"/>
        <w:tblInd w:w="-106" w:type="dxa"/>
        <w:tblLook w:val="01E0"/>
      </w:tblPr>
      <w:tblGrid>
        <w:gridCol w:w="1728"/>
        <w:gridCol w:w="7200"/>
      </w:tblGrid>
      <w:tr w:rsidR="00834C35">
        <w:tc>
          <w:tcPr>
            <w:tcW w:w="1728" w:type="dxa"/>
          </w:tcPr>
          <w:p w:rsidR="00834C35" w:rsidRPr="00343084" w:rsidRDefault="00834C35" w:rsidP="00863578">
            <w:pPr>
              <w:pStyle w:val="NormalWeb"/>
            </w:pPr>
            <w:r w:rsidRPr="00343084">
              <w:t>1:30 – 2:00pm</w:t>
            </w:r>
          </w:p>
          <w:p w:rsidR="00834C35" w:rsidRPr="00343084" w:rsidRDefault="00834C35" w:rsidP="00863578">
            <w:pPr>
              <w:pStyle w:val="NormalWeb"/>
            </w:pPr>
          </w:p>
          <w:p w:rsidR="00834C35" w:rsidRPr="00343084" w:rsidRDefault="00834C35" w:rsidP="00863578">
            <w:pPr>
              <w:pStyle w:val="NormalWeb"/>
            </w:pPr>
            <w:r w:rsidRPr="00343084">
              <w:t>2:00 – 2:05pm</w:t>
            </w:r>
          </w:p>
          <w:p w:rsidR="00834C35" w:rsidRPr="00343084" w:rsidRDefault="00834C35" w:rsidP="00863578">
            <w:pPr>
              <w:pStyle w:val="NormalWeb"/>
            </w:pPr>
          </w:p>
          <w:p w:rsidR="00834C35" w:rsidRPr="00343084" w:rsidRDefault="00834C35" w:rsidP="00863578">
            <w:pPr>
              <w:pStyle w:val="NormalWeb"/>
            </w:pPr>
            <w:r w:rsidRPr="00343084">
              <w:t>2:05 – 3:05pm</w:t>
            </w:r>
          </w:p>
          <w:p w:rsidR="00834C35" w:rsidRPr="00343084" w:rsidRDefault="00834C35" w:rsidP="00863578">
            <w:pPr>
              <w:pStyle w:val="NormalWeb"/>
            </w:pPr>
          </w:p>
          <w:p w:rsidR="00834C35" w:rsidRPr="00343084" w:rsidRDefault="00834C35" w:rsidP="00863578">
            <w:pPr>
              <w:pStyle w:val="NormalWeb"/>
            </w:pPr>
          </w:p>
          <w:p w:rsidR="00834C35" w:rsidRPr="00343084" w:rsidRDefault="00834C35" w:rsidP="00863578">
            <w:pPr>
              <w:pStyle w:val="NormalWeb"/>
            </w:pPr>
          </w:p>
          <w:p w:rsidR="00834C35" w:rsidRPr="00343084" w:rsidRDefault="00834C35" w:rsidP="00863578">
            <w:pPr>
              <w:pStyle w:val="NormalWeb"/>
            </w:pPr>
          </w:p>
          <w:p w:rsidR="00834C35" w:rsidRPr="00343084" w:rsidRDefault="00834C35" w:rsidP="00863578">
            <w:pPr>
              <w:pStyle w:val="NormalWeb"/>
            </w:pPr>
            <w:r w:rsidRPr="00343084">
              <w:t>3:05 – 4:05pm</w:t>
            </w:r>
          </w:p>
          <w:p w:rsidR="00834C35" w:rsidRPr="00343084" w:rsidRDefault="00834C35" w:rsidP="00863578">
            <w:pPr>
              <w:pStyle w:val="NormalWeb"/>
            </w:pPr>
          </w:p>
          <w:p w:rsidR="00834C35" w:rsidRPr="00343084" w:rsidRDefault="00834C35" w:rsidP="00863578">
            <w:pPr>
              <w:pStyle w:val="NormalWeb"/>
            </w:pPr>
          </w:p>
          <w:p w:rsidR="00834C35" w:rsidRPr="00343084" w:rsidRDefault="00834C35" w:rsidP="00863578">
            <w:pPr>
              <w:pStyle w:val="NormalWeb"/>
            </w:pPr>
          </w:p>
          <w:p w:rsidR="00834C35" w:rsidRPr="00343084" w:rsidRDefault="00834C35" w:rsidP="00863578">
            <w:pPr>
              <w:pStyle w:val="NormalWeb"/>
            </w:pPr>
            <w:r w:rsidRPr="00343084">
              <w:t>4:05 – 4:30pm</w:t>
            </w:r>
          </w:p>
          <w:p w:rsidR="00834C35" w:rsidRPr="00343084" w:rsidRDefault="00834C35" w:rsidP="00863578">
            <w:pPr>
              <w:pStyle w:val="NormalWeb"/>
            </w:pPr>
          </w:p>
          <w:p w:rsidR="00834C35" w:rsidRPr="00343084" w:rsidRDefault="00834C35" w:rsidP="00863578">
            <w:pPr>
              <w:pStyle w:val="NormalWeb"/>
            </w:pPr>
            <w:r w:rsidRPr="00343084">
              <w:t>4:30 – 5:30pm</w:t>
            </w:r>
          </w:p>
          <w:p w:rsidR="00834C35" w:rsidRPr="00343084" w:rsidRDefault="00834C35" w:rsidP="00863578">
            <w:pPr>
              <w:pStyle w:val="NormalWeb"/>
            </w:pPr>
          </w:p>
          <w:p w:rsidR="00834C35" w:rsidRPr="00343084" w:rsidRDefault="00834C35" w:rsidP="00863578">
            <w:pPr>
              <w:pStyle w:val="NormalWeb"/>
            </w:pPr>
          </w:p>
          <w:p w:rsidR="00834C35" w:rsidRPr="00343084" w:rsidRDefault="00834C35" w:rsidP="00863578">
            <w:pPr>
              <w:pStyle w:val="NormalWeb"/>
            </w:pPr>
          </w:p>
          <w:p w:rsidR="00834C35" w:rsidRPr="00343084" w:rsidRDefault="00834C35" w:rsidP="00863578">
            <w:pPr>
              <w:pStyle w:val="NormalWeb"/>
            </w:pPr>
          </w:p>
          <w:p w:rsidR="00834C35" w:rsidRPr="00343084" w:rsidRDefault="00834C35" w:rsidP="00863578">
            <w:pPr>
              <w:pStyle w:val="NormalWeb"/>
            </w:pPr>
            <w:r w:rsidRPr="00343084">
              <w:t>5:30 – 7:00pm</w:t>
            </w:r>
          </w:p>
          <w:p w:rsidR="00834C35" w:rsidRPr="00343084" w:rsidRDefault="00834C35" w:rsidP="00863578">
            <w:pPr>
              <w:pStyle w:val="NormalWeb"/>
            </w:pPr>
          </w:p>
          <w:p w:rsidR="00834C35" w:rsidRPr="00343084" w:rsidRDefault="00834C35" w:rsidP="00863578">
            <w:pPr>
              <w:pStyle w:val="NormalWeb"/>
            </w:pPr>
            <w:r w:rsidRPr="00343084">
              <w:t>7:00pm</w:t>
            </w:r>
          </w:p>
        </w:tc>
        <w:tc>
          <w:tcPr>
            <w:tcW w:w="7200" w:type="dxa"/>
          </w:tcPr>
          <w:p w:rsidR="00834C35" w:rsidRPr="00343084" w:rsidRDefault="00834C35" w:rsidP="00863578">
            <w:pPr>
              <w:pStyle w:val="NormalWeb"/>
            </w:pPr>
            <w:r w:rsidRPr="00343084">
              <w:t>Registration – Tea &amp; coffee</w:t>
            </w:r>
          </w:p>
          <w:p w:rsidR="00834C35" w:rsidRPr="00343084" w:rsidRDefault="00834C35" w:rsidP="00863578">
            <w:pPr>
              <w:pStyle w:val="NormalWeb"/>
            </w:pPr>
          </w:p>
          <w:p w:rsidR="00834C35" w:rsidRPr="00343084" w:rsidRDefault="00834C35" w:rsidP="00863578">
            <w:pPr>
              <w:pStyle w:val="NormalWeb"/>
            </w:pPr>
            <w:r w:rsidRPr="00343084">
              <w:t>Welcome</w:t>
            </w:r>
          </w:p>
          <w:p w:rsidR="00834C35" w:rsidRPr="00343084" w:rsidRDefault="00834C35" w:rsidP="00863578">
            <w:pPr>
              <w:pStyle w:val="NormalWeb"/>
            </w:pPr>
          </w:p>
          <w:p w:rsidR="00834C35" w:rsidRPr="00343084" w:rsidRDefault="00834C35" w:rsidP="00863578">
            <w:pPr>
              <w:pStyle w:val="NormalWeb"/>
            </w:pPr>
            <w:r w:rsidRPr="00343084">
              <w:t>1</w:t>
            </w:r>
            <w:r w:rsidRPr="00343084">
              <w:rPr>
                <w:vertAlign w:val="superscript"/>
              </w:rPr>
              <w:t>st</w:t>
            </w:r>
            <w:r w:rsidRPr="00343084">
              <w:t xml:space="preserve"> SIRE presenter talk</w:t>
            </w:r>
          </w:p>
          <w:p w:rsidR="00834C35" w:rsidRPr="00343084" w:rsidRDefault="00834C35" w:rsidP="00343084">
            <w:pPr>
              <w:pStyle w:val="NormalWeb"/>
              <w:jc w:val="both"/>
            </w:pPr>
            <w:r w:rsidRPr="00343084">
              <w:t>Dr Joao Jalles, University of Aberdeen, “Cross-country Evidence on the Quality of Fiscal Forecasts”</w:t>
            </w:r>
          </w:p>
          <w:p w:rsidR="00834C35" w:rsidRPr="00343084" w:rsidRDefault="00834C35" w:rsidP="00863578">
            <w:pPr>
              <w:pStyle w:val="NormalWeb"/>
            </w:pPr>
          </w:p>
          <w:p w:rsidR="00834C35" w:rsidRPr="00343084" w:rsidRDefault="00834C35" w:rsidP="00863578">
            <w:pPr>
              <w:pStyle w:val="NormalWeb"/>
            </w:pPr>
          </w:p>
          <w:p w:rsidR="00834C35" w:rsidRPr="00343084" w:rsidRDefault="00834C35" w:rsidP="00863578">
            <w:pPr>
              <w:pStyle w:val="NormalWeb"/>
            </w:pPr>
            <w:r w:rsidRPr="00343084">
              <w:t>2</w:t>
            </w:r>
            <w:r w:rsidRPr="00343084">
              <w:rPr>
                <w:vertAlign w:val="superscript"/>
              </w:rPr>
              <w:t>nd</w:t>
            </w:r>
            <w:r w:rsidRPr="00343084">
              <w:t xml:space="preserve"> SIRE presenter talk</w:t>
            </w:r>
          </w:p>
          <w:p w:rsidR="00834C35" w:rsidRPr="00343084" w:rsidRDefault="00834C35" w:rsidP="00343084">
            <w:pPr>
              <w:pStyle w:val="NormalWeb"/>
              <w:jc w:val="both"/>
            </w:pPr>
            <w:r w:rsidRPr="00343084">
              <w:t>Dr Stephan Heblich, University of Stirling, “From Russia with Love - The Impact of Relocated Firms on Incumbent Survival”</w:t>
            </w:r>
          </w:p>
          <w:p w:rsidR="00834C35" w:rsidRPr="00343084" w:rsidRDefault="00834C35" w:rsidP="00863578">
            <w:pPr>
              <w:pStyle w:val="NormalWeb"/>
            </w:pPr>
          </w:p>
          <w:p w:rsidR="00834C35" w:rsidRPr="00343084" w:rsidRDefault="00834C35" w:rsidP="00863578">
            <w:pPr>
              <w:pStyle w:val="NormalWeb"/>
            </w:pPr>
            <w:r w:rsidRPr="00343084">
              <w:t>Coffee break</w:t>
            </w:r>
          </w:p>
          <w:p w:rsidR="00834C35" w:rsidRPr="00343084" w:rsidRDefault="00834C35" w:rsidP="00863578">
            <w:pPr>
              <w:pStyle w:val="NormalWeb"/>
            </w:pPr>
          </w:p>
          <w:p w:rsidR="00834C35" w:rsidRPr="00343084" w:rsidRDefault="00834C35" w:rsidP="00863578">
            <w:pPr>
              <w:pStyle w:val="NormalWeb"/>
            </w:pPr>
            <w:r w:rsidRPr="00343084">
              <w:t>Invited presenter</w:t>
            </w:r>
          </w:p>
          <w:p w:rsidR="00834C35" w:rsidRPr="00343084" w:rsidRDefault="00834C35" w:rsidP="00343084">
            <w:pPr>
              <w:pStyle w:val="NormalWeb"/>
              <w:jc w:val="both"/>
            </w:pPr>
            <w:r w:rsidRPr="00343084">
              <w:t xml:space="preserve">Prof Gianni De Fraja, University of Leicester, “Exclusive Nightclubs and Lonely Hearts Columns: Non-monotone Participation in Optional Intermediation” </w:t>
            </w:r>
          </w:p>
          <w:p w:rsidR="00834C35" w:rsidRPr="00343084" w:rsidRDefault="00834C35" w:rsidP="00343084">
            <w:pPr>
              <w:pStyle w:val="NormalWeb"/>
              <w:jc w:val="both"/>
            </w:pPr>
          </w:p>
          <w:p w:rsidR="00834C35" w:rsidRPr="00343084" w:rsidRDefault="00834C35" w:rsidP="00343084">
            <w:pPr>
              <w:pStyle w:val="NormalWeb"/>
              <w:jc w:val="both"/>
            </w:pPr>
            <w:r>
              <w:t>Drinks</w:t>
            </w:r>
          </w:p>
          <w:p w:rsidR="00834C35" w:rsidRPr="00343084" w:rsidRDefault="00834C35" w:rsidP="00343084">
            <w:pPr>
              <w:pStyle w:val="NormalWeb"/>
              <w:jc w:val="both"/>
            </w:pPr>
          </w:p>
          <w:p w:rsidR="00834C35" w:rsidRPr="00343084" w:rsidRDefault="00834C35" w:rsidP="00343084">
            <w:pPr>
              <w:pStyle w:val="NormalWeb"/>
              <w:jc w:val="both"/>
            </w:pPr>
            <w:r w:rsidRPr="00343084">
              <w:t>Dinner</w:t>
            </w:r>
          </w:p>
          <w:p w:rsidR="00834C35" w:rsidRPr="00343084" w:rsidRDefault="00834C35" w:rsidP="00863578">
            <w:pPr>
              <w:pStyle w:val="NormalWeb"/>
            </w:pPr>
          </w:p>
          <w:p w:rsidR="00834C35" w:rsidRDefault="00834C35" w:rsidP="007367AE">
            <w:pPr>
              <w:pStyle w:val="NormalWeb"/>
            </w:pPr>
          </w:p>
          <w:p w:rsidR="00834C35" w:rsidRPr="007367AE" w:rsidRDefault="00834C35" w:rsidP="007367AE">
            <w:pPr>
              <w:pStyle w:val="NormalWeb"/>
              <w:rPr>
                <w:b/>
                <w:bCs/>
                <w:sz w:val="20"/>
                <w:szCs w:val="20"/>
              </w:rPr>
            </w:pPr>
            <w:r>
              <w:t xml:space="preserve">Please note: </w:t>
            </w:r>
            <w:r w:rsidRPr="007367AE">
              <w:rPr>
                <w:b/>
                <w:bCs/>
                <w:sz w:val="20"/>
                <w:szCs w:val="20"/>
              </w:rPr>
              <w:t>Registration deadline:  Thursday 27 October</w:t>
            </w:r>
            <w:r>
              <w:rPr>
                <w:b/>
                <w:bCs/>
                <w:sz w:val="20"/>
                <w:szCs w:val="20"/>
              </w:rPr>
              <w:t xml:space="preserve"> 2011</w:t>
            </w:r>
          </w:p>
          <w:p w:rsidR="00834C35" w:rsidRPr="00343084" w:rsidRDefault="00834C35" w:rsidP="00863578">
            <w:pPr>
              <w:pStyle w:val="NormalWeb"/>
            </w:pPr>
          </w:p>
          <w:p w:rsidR="00834C35" w:rsidRPr="00343084" w:rsidRDefault="00834C35" w:rsidP="00863578">
            <w:pPr>
              <w:pStyle w:val="NormalWeb"/>
            </w:pPr>
          </w:p>
          <w:p w:rsidR="00834C35" w:rsidRPr="00343084" w:rsidRDefault="00834C35" w:rsidP="00863578">
            <w:pPr>
              <w:pStyle w:val="NormalWeb"/>
            </w:pPr>
          </w:p>
          <w:p w:rsidR="00834C35" w:rsidRPr="00343084" w:rsidRDefault="00834C35" w:rsidP="00863578">
            <w:pPr>
              <w:pStyle w:val="NormalWeb"/>
            </w:pPr>
          </w:p>
        </w:tc>
      </w:tr>
    </w:tbl>
    <w:p w:rsidR="00834C35" w:rsidRPr="007367AE" w:rsidRDefault="00834C35" w:rsidP="00863578">
      <w:pPr>
        <w:pStyle w:val="NormalWeb"/>
        <w:jc w:val="center"/>
      </w:pPr>
    </w:p>
    <w:p w:rsidR="00834C35" w:rsidRPr="00034CBE" w:rsidRDefault="00834C35" w:rsidP="00034CBE">
      <w:pPr>
        <w:pStyle w:val="NormalWeb"/>
        <w:jc w:val="center"/>
      </w:pPr>
      <w:r w:rsidRPr="007367AE">
        <w:br w:type="page"/>
      </w:r>
      <w:bookmarkStart w:id="0" w:name="_GoBack"/>
      <w:r w:rsidRPr="00F369C4">
        <w:rPr>
          <w:b/>
          <w:bCs/>
        </w:rPr>
        <w:t>Furt</w:t>
      </w:r>
      <w:r>
        <w:rPr>
          <w:b/>
          <w:bCs/>
        </w:rPr>
        <w:t>her information about the talks</w:t>
      </w:r>
    </w:p>
    <w:p w:rsidR="00834C35" w:rsidRDefault="00834C35" w:rsidP="003B340E">
      <w:pPr>
        <w:pStyle w:val="NormalWeb"/>
        <w:jc w:val="both"/>
      </w:pPr>
    </w:p>
    <w:p w:rsidR="00834C35" w:rsidRPr="007367AE" w:rsidRDefault="00834C35" w:rsidP="007367AE">
      <w:pPr>
        <w:pStyle w:val="NormalWeb"/>
        <w:pBdr>
          <w:top w:val="single" w:sz="4" w:space="1" w:color="auto"/>
          <w:left w:val="single" w:sz="4" w:space="4" w:color="auto"/>
          <w:bottom w:val="single" w:sz="4" w:space="1" w:color="auto"/>
          <w:right w:val="single" w:sz="4" w:space="4" w:color="auto"/>
        </w:pBdr>
        <w:jc w:val="both"/>
        <w:rPr>
          <w:b/>
          <w:bCs/>
        </w:rPr>
      </w:pPr>
      <w:r w:rsidRPr="00863578">
        <w:rPr>
          <w:b/>
          <w:bCs/>
        </w:rPr>
        <w:t>Dr Joao J</w:t>
      </w:r>
      <w:r>
        <w:rPr>
          <w:b/>
          <w:bCs/>
        </w:rPr>
        <w:t>alles, University of Aberdeen, “</w:t>
      </w:r>
      <w:r w:rsidRPr="00863578">
        <w:rPr>
          <w:b/>
          <w:bCs/>
        </w:rPr>
        <w:t xml:space="preserve">Cross-country Evidence on </w:t>
      </w:r>
      <w:r>
        <w:rPr>
          <w:b/>
          <w:bCs/>
        </w:rPr>
        <w:t>the Quality of Fiscal Forecasts”</w:t>
      </w:r>
    </w:p>
    <w:p w:rsidR="00834C35" w:rsidRPr="00863578" w:rsidRDefault="00834C35" w:rsidP="007367AE">
      <w:pPr>
        <w:pStyle w:val="NormalWeb"/>
        <w:pBdr>
          <w:top w:val="single" w:sz="4" w:space="1" w:color="auto"/>
          <w:left w:val="single" w:sz="4" w:space="4" w:color="auto"/>
          <w:bottom w:val="single" w:sz="4" w:space="1" w:color="auto"/>
          <w:right w:val="single" w:sz="4" w:space="4" w:color="auto"/>
        </w:pBdr>
        <w:jc w:val="both"/>
        <w:rPr>
          <w:sz w:val="20"/>
          <w:szCs w:val="20"/>
        </w:rPr>
      </w:pPr>
      <w:r w:rsidRPr="00863578">
        <w:rPr>
          <w:sz w:val="20"/>
          <w:szCs w:val="20"/>
          <w:u w:val="single"/>
        </w:rPr>
        <w:t>Abstract</w:t>
      </w:r>
    </w:p>
    <w:p w:rsidR="00834C35" w:rsidRPr="00863578" w:rsidRDefault="00834C35" w:rsidP="007367AE">
      <w:pPr>
        <w:pStyle w:val="NormalWeb"/>
        <w:pBdr>
          <w:top w:val="single" w:sz="4" w:space="1" w:color="auto"/>
          <w:left w:val="single" w:sz="4" w:space="4" w:color="auto"/>
          <w:bottom w:val="single" w:sz="4" w:space="1" w:color="auto"/>
          <w:right w:val="single" w:sz="4" w:space="4" w:color="auto"/>
        </w:pBdr>
        <w:jc w:val="both"/>
        <w:rPr>
          <w:sz w:val="20"/>
          <w:szCs w:val="20"/>
        </w:rPr>
      </w:pPr>
      <w:r w:rsidRPr="00863578">
        <w:rPr>
          <w:sz w:val="20"/>
          <w:szCs w:val="20"/>
        </w:rPr>
        <w:t>This paper uses mean and dispersion forecasts from Consensus Economics for a sample of 29 countries, grouped into developed and emerging countries between 1993 and 2009, and finds evidence for biasedness, inefficiency and lack of accuracy in budget balance forecasts. The distribution of projection errors appears to be slightly twisted to over-prediction of the budget balance. Moreover, errors in forecasting the budget balance can be explained by wrong forecasts of GDP growth and inflation forecast errors. The extent of budget balance overprediction and the dispersion of forecasts increases during recessions. Another reason that may explain inefficiency of budget balance forecasts results from failure in accounting international linkages. Finally, there is a sense of "pessimism" amongst forecasters during recovery periods.</w:t>
      </w:r>
    </w:p>
    <w:p w:rsidR="00834C35" w:rsidRPr="00024B19" w:rsidRDefault="00834C35" w:rsidP="003B340E">
      <w:pPr>
        <w:pStyle w:val="NormalWeb"/>
        <w:jc w:val="both"/>
      </w:pPr>
    </w:p>
    <w:p w:rsidR="00834C35" w:rsidRPr="007367AE" w:rsidRDefault="00834C35" w:rsidP="007367AE">
      <w:pPr>
        <w:pStyle w:val="NormalWeb"/>
        <w:pBdr>
          <w:top w:val="single" w:sz="4" w:space="1" w:color="auto"/>
          <w:left w:val="single" w:sz="4" w:space="4" w:color="auto"/>
          <w:bottom w:val="single" w:sz="4" w:space="1" w:color="auto"/>
          <w:right w:val="single" w:sz="4" w:space="4" w:color="auto"/>
        </w:pBdr>
        <w:jc w:val="both"/>
        <w:rPr>
          <w:b/>
          <w:bCs/>
        </w:rPr>
      </w:pPr>
      <w:r>
        <w:rPr>
          <w:b/>
          <w:bCs/>
        </w:rPr>
        <w:t>Dr Stephan He</w:t>
      </w:r>
      <w:r w:rsidRPr="00863578">
        <w:rPr>
          <w:b/>
          <w:bCs/>
        </w:rPr>
        <w:t>b</w:t>
      </w:r>
      <w:r>
        <w:rPr>
          <w:b/>
          <w:bCs/>
        </w:rPr>
        <w:t>l</w:t>
      </w:r>
      <w:r w:rsidRPr="00863578">
        <w:rPr>
          <w:b/>
          <w:bCs/>
        </w:rPr>
        <w:t>ich, University of Stirling, “From Russia with Love - The Impact of Relocated Firms on Incumbent Survival”</w:t>
      </w:r>
    </w:p>
    <w:p w:rsidR="00834C35" w:rsidRPr="00863578" w:rsidRDefault="00834C35" w:rsidP="007367AE">
      <w:pPr>
        <w:pStyle w:val="NormalWeb"/>
        <w:pBdr>
          <w:top w:val="single" w:sz="4" w:space="1" w:color="auto"/>
          <w:left w:val="single" w:sz="4" w:space="4" w:color="auto"/>
          <w:bottom w:val="single" w:sz="4" w:space="1" w:color="auto"/>
          <w:right w:val="single" w:sz="4" w:space="4" w:color="auto"/>
        </w:pBdr>
        <w:jc w:val="both"/>
        <w:rPr>
          <w:sz w:val="20"/>
          <w:szCs w:val="20"/>
          <w:u w:val="single"/>
        </w:rPr>
      </w:pPr>
      <w:r w:rsidRPr="00863578">
        <w:rPr>
          <w:sz w:val="20"/>
          <w:szCs w:val="20"/>
          <w:u w:val="single"/>
        </w:rPr>
        <w:t>Abstract</w:t>
      </w:r>
    </w:p>
    <w:p w:rsidR="00834C35" w:rsidRPr="00863578" w:rsidRDefault="00834C35" w:rsidP="007367AE">
      <w:pPr>
        <w:pStyle w:val="NormalWeb"/>
        <w:pBdr>
          <w:top w:val="single" w:sz="4" w:space="1" w:color="auto"/>
          <w:left w:val="single" w:sz="4" w:space="4" w:color="auto"/>
          <w:bottom w:val="single" w:sz="4" w:space="1" w:color="auto"/>
          <w:right w:val="single" w:sz="4" w:space="4" w:color="auto"/>
        </w:pBdr>
        <w:jc w:val="both"/>
        <w:rPr>
          <w:sz w:val="20"/>
          <w:szCs w:val="20"/>
        </w:rPr>
      </w:pPr>
      <w:r w:rsidRPr="00863578">
        <w:rPr>
          <w:sz w:val="20"/>
          <w:szCs w:val="20"/>
        </w:rPr>
        <w:t>We identify the impact of local firm concentration on incumbent performance with a quasi natural experiment. When Germany was divided after World War II, many firms in the machine tool industry fled the Soviet occupied zone to prevent expropriation. We show that the regional location decisions of these firms upon moving to western Germany were driven by non-economic factors and heuristics rather than existing industrial conditions. Relocating firms increased the likelihood of incumbent failure in destination regions, a pattern that differs sharply from new entrants. We further provide evidence that these effects are due to increased competition for local resources.</w:t>
      </w:r>
    </w:p>
    <w:p w:rsidR="00834C35" w:rsidRDefault="00834C35" w:rsidP="003B340E">
      <w:pPr>
        <w:pStyle w:val="NormalWeb"/>
        <w:jc w:val="both"/>
      </w:pPr>
    </w:p>
    <w:p w:rsidR="00834C35" w:rsidRDefault="00834C35" w:rsidP="007367AE">
      <w:pPr>
        <w:pStyle w:val="NormalWeb"/>
        <w:pBdr>
          <w:top w:val="single" w:sz="4" w:space="1" w:color="auto"/>
          <w:left w:val="single" w:sz="4" w:space="4" w:color="auto"/>
          <w:bottom w:val="single" w:sz="4" w:space="1" w:color="auto"/>
          <w:right w:val="single" w:sz="4" w:space="4" w:color="auto"/>
        </w:pBdr>
        <w:jc w:val="both"/>
        <w:rPr>
          <w:b/>
          <w:bCs/>
        </w:rPr>
      </w:pPr>
      <w:r w:rsidRPr="00863578">
        <w:rPr>
          <w:b/>
          <w:bCs/>
        </w:rPr>
        <w:t>Prof Giann</w:t>
      </w:r>
      <w:r>
        <w:rPr>
          <w:b/>
          <w:bCs/>
        </w:rPr>
        <w:t>i</w:t>
      </w:r>
      <w:r w:rsidRPr="00863578">
        <w:rPr>
          <w:b/>
          <w:bCs/>
        </w:rPr>
        <w:t xml:space="preserve"> De Fraja, University of Leicester, “Exclusive Nightclubs and Lonely Hearts Columns: Non-monotone Participation in Optional Intermediation” </w:t>
      </w:r>
    </w:p>
    <w:p w:rsidR="00834C35" w:rsidRPr="00863578" w:rsidRDefault="00834C35" w:rsidP="007367AE">
      <w:pPr>
        <w:pStyle w:val="NormalWeb"/>
        <w:pBdr>
          <w:top w:val="single" w:sz="4" w:space="1" w:color="auto"/>
          <w:left w:val="single" w:sz="4" w:space="4" w:color="auto"/>
          <w:bottom w:val="single" w:sz="4" w:space="1" w:color="auto"/>
          <w:right w:val="single" w:sz="4" w:space="4" w:color="auto"/>
        </w:pBdr>
        <w:jc w:val="both"/>
        <w:rPr>
          <w:sz w:val="20"/>
          <w:szCs w:val="20"/>
          <w:u w:val="single"/>
        </w:rPr>
      </w:pPr>
      <w:r w:rsidRPr="00863578">
        <w:rPr>
          <w:sz w:val="20"/>
          <w:szCs w:val="20"/>
          <w:u w:val="single"/>
        </w:rPr>
        <w:t>Abstract</w:t>
      </w:r>
    </w:p>
    <w:p w:rsidR="00834C35" w:rsidRDefault="00834C35" w:rsidP="007367AE">
      <w:pPr>
        <w:pStyle w:val="NormalWeb"/>
        <w:pBdr>
          <w:top w:val="single" w:sz="4" w:space="1" w:color="auto"/>
          <w:left w:val="single" w:sz="4" w:space="4" w:color="auto"/>
          <w:bottom w:val="single" w:sz="4" w:space="1" w:color="auto"/>
          <w:right w:val="single" w:sz="4" w:space="4" w:color="auto"/>
        </w:pBdr>
        <w:jc w:val="both"/>
        <w:rPr>
          <w:sz w:val="20"/>
          <w:szCs w:val="20"/>
        </w:rPr>
      </w:pPr>
      <w:r w:rsidRPr="00863578">
        <w:rPr>
          <w:sz w:val="20"/>
          <w:szCs w:val="20"/>
        </w:rPr>
        <w:t>In many decentralised markets, the traders who benefit most from an exchange do not employ intermediaries even though they could easily afford them. At the same time, employing intermediaries is not worthwhile for traders who benefit little from trade. Together, these decisions amount to non-monotone participation choices in intermediation: only traders of middle “type” employ intermediaries, while the rest, the high and the low types, prefer to search for a trading partner directly. We provide a theoretical foundation for this, hitherto unexplained, phenomenon. We build a dynamic matching model, where a trader’s equilibrium bargaining share is a convex increasing function of her type. We also show that this is indeed a necessary condition for the existence of non-monotone equilibria.</w:t>
      </w:r>
    </w:p>
    <w:bookmarkEnd w:id="0"/>
    <w:p w:rsidR="00834C35" w:rsidRDefault="00834C35" w:rsidP="003B340E">
      <w:pPr>
        <w:pStyle w:val="NormalWeb"/>
      </w:pPr>
    </w:p>
    <w:p w:rsidR="00834C35" w:rsidRPr="007367AE" w:rsidRDefault="00834C35" w:rsidP="007367AE">
      <w:pPr>
        <w:pStyle w:val="NormalWeb"/>
        <w:rPr>
          <w:b/>
          <w:bCs/>
          <w:sz w:val="20"/>
          <w:szCs w:val="20"/>
        </w:rPr>
      </w:pPr>
      <w:r w:rsidRPr="007367AE">
        <w:rPr>
          <w:b/>
          <w:bCs/>
          <w:sz w:val="20"/>
          <w:szCs w:val="20"/>
        </w:rPr>
        <w:t>Registration</w:t>
      </w:r>
    </w:p>
    <w:p w:rsidR="00834C35" w:rsidRDefault="00834C35" w:rsidP="007367AE">
      <w:pPr>
        <w:pStyle w:val="NormalWeb"/>
      </w:pPr>
      <w:r w:rsidRPr="007367AE">
        <w:rPr>
          <w:sz w:val="20"/>
          <w:szCs w:val="20"/>
        </w:rPr>
        <w:t xml:space="preserve">If you wish to attend the workshop, please complete the registration form available from the following link: </w:t>
      </w:r>
      <w:hyperlink r:id="rId7" w:history="1">
        <w:r w:rsidRPr="008401FB">
          <w:rPr>
            <w:rStyle w:val="Hyperlink"/>
          </w:rPr>
          <w:t>https://docs.google.com/spreadsheet/viewform?hl=en_GB&amp;formkey=dFFIcVdQUUJEUHRBd01tLTVFanQ1SkE6MQ#gid=0</w:t>
        </w:r>
      </w:hyperlink>
    </w:p>
    <w:p w:rsidR="00834C35" w:rsidRDefault="00834C35" w:rsidP="007367AE">
      <w:pPr>
        <w:pStyle w:val="NormalWeb"/>
        <w:rPr>
          <w:sz w:val="20"/>
          <w:szCs w:val="20"/>
        </w:rPr>
      </w:pPr>
    </w:p>
    <w:p w:rsidR="00834C35" w:rsidRPr="007367AE" w:rsidRDefault="00834C35" w:rsidP="007367AE">
      <w:pPr>
        <w:pStyle w:val="NormalWeb"/>
        <w:rPr>
          <w:b/>
          <w:bCs/>
          <w:sz w:val="20"/>
          <w:szCs w:val="20"/>
        </w:rPr>
      </w:pPr>
      <w:r w:rsidRPr="007367AE">
        <w:rPr>
          <w:b/>
          <w:bCs/>
          <w:sz w:val="20"/>
          <w:szCs w:val="20"/>
        </w:rPr>
        <w:t>Travel expenses</w:t>
      </w:r>
    </w:p>
    <w:p w:rsidR="00834C35" w:rsidRPr="007367AE" w:rsidRDefault="00834C35" w:rsidP="007367AE">
      <w:pPr>
        <w:pStyle w:val="NormalWeb"/>
        <w:rPr>
          <w:sz w:val="20"/>
          <w:szCs w:val="20"/>
        </w:rPr>
      </w:pPr>
      <w:r w:rsidRPr="007367AE">
        <w:rPr>
          <w:sz w:val="20"/>
          <w:szCs w:val="20"/>
        </w:rPr>
        <w:t>SIRE shall reimburse travelling expenses for young researchers travelling from Scottish institutions to the University St Andrews for the equivalent of 2nd class train ticket. A claim form will be provided. SIRE will also sponsor the social dinner scheduled at the end of the meeting.</w:t>
      </w:r>
    </w:p>
    <w:p w:rsidR="00834C35" w:rsidRPr="007367AE" w:rsidRDefault="00834C35" w:rsidP="007367AE">
      <w:pPr>
        <w:pStyle w:val="NormalWeb"/>
        <w:rPr>
          <w:sz w:val="20"/>
          <w:szCs w:val="20"/>
        </w:rPr>
      </w:pPr>
      <w:r w:rsidRPr="007367AE">
        <w:rPr>
          <w:sz w:val="20"/>
          <w:szCs w:val="20"/>
        </w:rPr>
        <w:t>If you need further information, or wish to amend your registration to this event, please contact the local organiser: Dr Fabio Aricò (</w:t>
      </w:r>
      <w:hyperlink r:id="rId8" w:history="1">
        <w:r w:rsidRPr="007367AE">
          <w:rPr>
            <w:rStyle w:val="Hyperlink"/>
            <w:color w:val="auto"/>
            <w:sz w:val="20"/>
            <w:szCs w:val="20"/>
            <w:u w:val="none"/>
          </w:rPr>
          <w:t>fra21@st-andrews.ac.uk</w:t>
        </w:r>
      </w:hyperlink>
      <w:r w:rsidRPr="007367AE">
        <w:rPr>
          <w:sz w:val="20"/>
          <w:szCs w:val="20"/>
        </w:rPr>
        <w:t>).</w:t>
      </w:r>
    </w:p>
    <w:p w:rsidR="00834C35" w:rsidRPr="007367AE" w:rsidRDefault="00834C35" w:rsidP="007367AE">
      <w:pPr>
        <w:pStyle w:val="NormalWeb"/>
        <w:rPr>
          <w:sz w:val="20"/>
          <w:szCs w:val="20"/>
        </w:rPr>
      </w:pPr>
    </w:p>
    <w:p w:rsidR="00834C35" w:rsidRPr="007367AE" w:rsidRDefault="00834C35" w:rsidP="007367AE">
      <w:pPr>
        <w:pStyle w:val="NormalWeb"/>
        <w:rPr>
          <w:sz w:val="20"/>
          <w:szCs w:val="20"/>
        </w:rPr>
      </w:pPr>
      <w:r w:rsidRPr="007367AE">
        <w:rPr>
          <w:sz w:val="20"/>
          <w:szCs w:val="20"/>
        </w:rPr>
        <w:t>Even though the SFYR forum is intended for SIRE young researchers, the invitation to attend the event is open to senior researchers and PhD students.</w:t>
      </w:r>
    </w:p>
    <w:p w:rsidR="00834C35" w:rsidRPr="007367AE" w:rsidRDefault="00834C35" w:rsidP="007367AE">
      <w:pPr>
        <w:pStyle w:val="NormalWeb"/>
        <w:rPr>
          <w:sz w:val="20"/>
          <w:szCs w:val="20"/>
        </w:rPr>
      </w:pPr>
      <w:r w:rsidRPr="007367AE">
        <w:rPr>
          <w:sz w:val="20"/>
          <w:szCs w:val="20"/>
        </w:rPr>
        <w:t>We look forward to welcoming you in St Andrews!</w:t>
      </w:r>
    </w:p>
    <w:p w:rsidR="00834C35" w:rsidRPr="00034CBE" w:rsidRDefault="00834C35" w:rsidP="00034CBE">
      <w:pPr>
        <w:pStyle w:val="NormalWeb"/>
        <w:rPr>
          <w:sz w:val="20"/>
          <w:szCs w:val="20"/>
        </w:rPr>
      </w:pPr>
      <w:r w:rsidRPr="00034CBE">
        <w:rPr>
          <w:sz w:val="20"/>
          <w:szCs w:val="20"/>
        </w:rPr>
        <w:t>Dr Fabio Aricò, SFYR organiser</w:t>
      </w:r>
      <w:r w:rsidRPr="00034CBE">
        <w:rPr>
          <w:sz w:val="20"/>
          <w:szCs w:val="20"/>
        </w:rPr>
        <w:tab/>
      </w:r>
      <w:r>
        <w:rPr>
          <w:sz w:val="20"/>
          <w:szCs w:val="20"/>
        </w:rPr>
        <w:tab/>
      </w:r>
      <w:r>
        <w:rPr>
          <w:sz w:val="20"/>
          <w:szCs w:val="20"/>
        </w:rPr>
        <w:tab/>
      </w:r>
      <w:r w:rsidRPr="007367AE">
        <w:rPr>
          <w:b/>
          <w:bCs/>
          <w:sz w:val="20"/>
          <w:szCs w:val="20"/>
        </w:rPr>
        <w:t>Registration deadline:  Thursday 27 October</w:t>
      </w:r>
      <w:r>
        <w:rPr>
          <w:b/>
          <w:bCs/>
          <w:sz w:val="20"/>
          <w:szCs w:val="20"/>
        </w:rPr>
        <w:t xml:space="preserve"> 2011</w:t>
      </w:r>
    </w:p>
    <w:p w:rsidR="00834C35" w:rsidRPr="00034CBE" w:rsidRDefault="00834C35" w:rsidP="007367AE">
      <w:pPr>
        <w:pStyle w:val="NormalWeb"/>
        <w:rPr>
          <w:sz w:val="20"/>
          <w:szCs w:val="20"/>
        </w:rPr>
      </w:pPr>
    </w:p>
    <w:sectPr w:rsidR="00834C35" w:rsidRPr="00034CBE" w:rsidSect="00CC0548">
      <w:pgSz w:w="11906" w:h="16838"/>
      <w:pgMar w:top="1440" w:right="1440" w:bottom="1440" w:left="144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B0B67"/>
    <w:multiLevelType w:val="hybridMultilevel"/>
    <w:tmpl w:val="2F182466"/>
    <w:lvl w:ilvl="0" w:tplc="07E426AE">
      <w:start w:val="1"/>
      <w:numFmt w:val="bullet"/>
      <w:lvlText w:val="-"/>
      <w:lvlJc w:val="left"/>
      <w:pPr>
        <w:tabs>
          <w:tab w:val="num" w:pos="360"/>
        </w:tabs>
        <w:ind w:left="360" w:hanging="360"/>
      </w:pPr>
      <w:rPr>
        <w:rFonts w:ascii="Courier New" w:hAnsi="Courier New" w:hint="default"/>
      </w:rPr>
    </w:lvl>
    <w:lvl w:ilvl="1" w:tplc="08090003">
      <w:start w:val="1"/>
      <w:numFmt w:val="bullet"/>
      <w:lvlText w:val="o"/>
      <w:lvlJc w:val="left"/>
      <w:pPr>
        <w:tabs>
          <w:tab w:val="num" w:pos="0"/>
        </w:tabs>
        <w:ind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cs="Wingdings" w:hint="default"/>
      </w:rPr>
    </w:lvl>
    <w:lvl w:ilvl="3" w:tplc="08090001">
      <w:start w:val="1"/>
      <w:numFmt w:val="bullet"/>
      <w:lvlText w:val=""/>
      <w:lvlJc w:val="left"/>
      <w:pPr>
        <w:tabs>
          <w:tab w:val="num" w:pos="1440"/>
        </w:tabs>
        <w:ind w:left="1440" w:hanging="360"/>
      </w:pPr>
      <w:rPr>
        <w:rFonts w:ascii="Symbol" w:hAnsi="Symbol" w:cs="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cs="Wingdings" w:hint="default"/>
      </w:rPr>
    </w:lvl>
    <w:lvl w:ilvl="6" w:tplc="08090001">
      <w:start w:val="1"/>
      <w:numFmt w:val="bullet"/>
      <w:lvlText w:val=""/>
      <w:lvlJc w:val="left"/>
      <w:pPr>
        <w:tabs>
          <w:tab w:val="num" w:pos="3600"/>
        </w:tabs>
        <w:ind w:left="3600" w:hanging="360"/>
      </w:pPr>
      <w:rPr>
        <w:rFonts w:ascii="Symbol" w:hAnsi="Symbol" w:cs="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cs="Wingdings" w:hint="default"/>
      </w:rPr>
    </w:lvl>
  </w:abstractNum>
  <w:abstractNum w:abstractNumId="1">
    <w:nsid w:val="3C7170ED"/>
    <w:multiLevelType w:val="hybridMultilevel"/>
    <w:tmpl w:val="0FBA9DDE"/>
    <w:lvl w:ilvl="0" w:tplc="5680E366">
      <w:start w:val="1"/>
      <w:numFmt w:val="bullet"/>
      <w:lvlText w:val=""/>
      <w:lvlJc w:val="left"/>
      <w:pPr>
        <w:tabs>
          <w:tab w:val="num" w:pos="360"/>
        </w:tabs>
        <w:ind w:left="360" w:hanging="360"/>
      </w:pPr>
      <w:rPr>
        <w:rFonts w:ascii="Symbol" w:hAnsi="Symbol" w:cs="Symbol" w:hint="default"/>
        <w:sz w:val="24"/>
        <w:szCs w:val="24"/>
      </w:rPr>
    </w:lvl>
    <w:lvl w:ilvl="1" w:tplc="08090003">
      <w:start w:val="1"/>
      <w:numFmt w:val="bullet"/>
      <w:lvlText w:val="o"/>
      <w:lvlJc w:val="left"/>
      <w:pPr>
        <w:tabs>
          <w:tab w:val="num" w:pos="0"/>
        </w:tabs>
        <w:ind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cs="Wingdings" w:hint="default"/>
      </w:rPr>
    </w:lvl>
    <w:lvl w:ilvl="3" w:tplc="08090001">
      <w:start w:val="1"/>
      <w:numFmt w:val="bullet"/>
      <w:lvlText w:val=""/>
      <w:lvlJc w:val="left"/>
      <w:pPr>
        <w:tabs>
          <w:tab w:val="num" w:pos="1440"/>
        </w:tabs>
        <w:ind w:left="1440" w:hanging="360"/>
      </w:pPr>
      <w:rPr>
        <w:rFonts w:ascii="Symbol" w:hAnsi="Symbol" w:cs="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cs="Wingdings" w:hint="default"/>
      </w:rPr>
    </w:lvl>
    <w:lvl w:ilvl="6" w:tplc="08090001">
      <w:start w:val="1"/>
      <w:numFmt w:val="bullet"/>
      <w:lvlText w:val=""/>
      <w:lvlJc w:val="left"/>
      <w:pPr>
        <w:tabs>
          <w:tab w:val="num" w:pos="3600"/>
        </w:tabs>
        <w:ind w:left="3600" w:hanging="360"/>
      </w:pPr>
      <w:rPr>
        <w:rFonts w:ascii="Symbol" w:hAnsi="Symbol" w:cs="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cs="Wingdings" w:hint="default"/>
      </w:rPr>
    </w:lvl>
  </w:abstractNum>
  <w:abstractNum w:abstractNumId="2">
    <w:nsid w:val="729C168C"/>
    <w:multiLevelType w:val="multilevel"/>
    <w:tmpl w:val="2F182466"/>
    <w:lvl w:ilvl="0">
      <w:start w:val="1"/>
      <w:numFmt w:val="bullet"/>
      <w:lvlText w:val="-"/>
      <w:lvlJc w:val="left"/>
      <w:pPr>
        <w:tabs>
          <w:tab w:val="num" w:pos="360"/>
        </w:tabs>
        <w:ind w:left="360" w:hanging="360"/>
      </w:pPr>
      <w:rPr>
        <w:rFonts w:ascii="Courier New" w:hAnsi="Courier New" w:cs="Courier New" w:hint="default"/>
      </w:rPr>
    </w:lvl>
    <w:lvl w:ilvl="1">
      <w:start w:val="1"/>
      <w:numFmt w:val="bullet"/>
      <w:lvlText w:val="o"/>
      <w:lvlJc w:val="left"/>
      <w:pPr>
        <w:tabs>
          <w:tab w:val="num" w:pos="0"/>
        </w:tabs>
        <w:ind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cs="Wingdings"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4B19"/>
    <w:rsid w:val="00024B19"/>
    <w:rsid w:val="00034CBE"/>
    <w:rsid w:val="001E000B"/>
    <w:rsid w:val="002439F7"/>
    <w:rsid w:val="002F06C3"/>
    <w:rsid w:val="00343084"/>
    <w:rsid w:val="003B340E"/>
    <w:rsid w:val="004B454D"/>
    <w:rsid w:val="004D4231"/>
    <w:rsid w:val="005D07B6"/>
    <w:rsid w:val="006149AB"/>
    <w:rsid w:val="006635A3"/>
    <w:rsid w:val="007367AE"/>
    <w:rsid w:val="007C4650"/>
    <w:rsid w:val="007F2FCF"/>
    <w:rsid w:val="00834C35"/>
    <w:rsid w:val="008401FB"/>
    <w:rsid w:val="00863578"/>
    <w:rsid w:val="00B115D5"/>
    <w:rsid w:val="00B37CAD"/>
    <w:rsid w:val="00B62E79"/>
    <w:rsid w:val="00C25F6F"/>
    <w:rsid w:val="00CB6C53"/>
    <w:rsid w:val="00CC0548"/>
    <w:rsid w:val="00CD61EC"/>
    <w:rsid w:val="00CF68BC"/>
    <w:rsid w:val="00D41FCE"/>
    <w:rsid w:val="00E24078"/>
    <w:rsid w:val="00E30C17"/>
    <w:rsid w:val="00F369C4"/>
    <w:rsid w:val="00F4590A"/>
    <w:rsid w:val="00FE4B77"/>
    <w:rsid w:val="00FF5C2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B19"/>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24B19"/>
    <w:rPr>
      <w:sz w:val="24"/>
      <w:szCs w:val="24"/>
    </w:rPr>
  </w:style>
  <w:style w:type="character" w:styleId="Strong">
    <w:name w:val="Strong"/>
    <w:basedOn w:val="DefaultParagraphFont"/>
    <w:uiPriority w:val="99"/>
    <w:qFormat/>
    <w:rsid w:val="00024B19"/>
    <w:rPr>
      <w:b/>
      <w:bCs/>
    </w:rPr>
  </w:style>
  <w:style w:type="table" w:styleId="TableGrid">
    <w:name w:val="Table Grid"/>
    <w:basedOn w:val="TableNormal"/>
    <w:uiPriority w:val="99"/>
    <w:locked/>
    <w:rsid w:val="00863578"/>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367AE"/>
    <w:rPr>
      <w:color w:val="0000FF"/>
      <w:u w:val="single"/>
    </w:rPr>
  </w:style>
  <w:style w:type="character" w:styleId="FollowedHyperlink">
    <w:name w:val="FollowedHyperlink"/>
    <w:basedOn w:val="DefaultParagraphFont"/>
    <w:uiPriority w:val="99"/>
    <w:rsid w:val="007367AE"/>
    <w:rPr>
      <w:color w:val="800080"/>
      <w:u w:val="single"/>
    </w:rPr>
  </w:style>
</w:styles>
</file>

<file path=word/webSettings.xml><?xml version="1.0" encoding="utf-8"?>
<w:webSettings xmlns:r="http://schemas.openxmlformats.org/officeDocument/2006/relationships" xmlns:w="http://schemas.openxmlformats.org/wordprocessingml/2006/main">
  <w:divs>
    <w:div w:id="1609197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21@st-andrews.ac.uk" TargetMode="External"/><Relationship Id="rId3" Type="http://schemas.openxmlformats.org/officeDocument/2006/relationships/settings" Target="settings.xml"/><Relationship Id="rId7" Type="http://schemas.openxmlformats.org/officeDocument/2006/relationships/hyperlink" Target="https://docs.google.com/spreadsheet/viewform?hl=en_GB&amp;formkey=dFFIcVdQUUJEUHRBd01tLTVFanQ1SkE6MQ#g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710</Words>
  <Characters>4049</Characters>
  <Application>Microsoft Office Outlook</Application>
  <DocSecurity>0</DocSecurity>
  <Lines>0</Lines>
  <Paragraphs>0</Paragraphs>
  <ScaleCrop>false</ScaleCrop>
  <Company>University of St Andrews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fra21</dc:creator>
  <cp:keywords/>
  <dc:description/>
  <cp:lastModifiedBy>greddie</cp:lastModifiedBy>
  <cp:revision>2</cp:revision>
  <cp:lastPrinted>2011-10-14T08:37:00Z</cp:lastPrinted>
  <dcterms:created xsi:type="dcterms:W3CDTF">2011-10-14T08:38:00Z</dcterms:created>
  <dcterms:modified xsi:type="dcterms:W3CDTF">2011-10-14T08:38:00Z</dcterms:modified>
</cp:coreProperties>
</file>